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2B48D1CF" w:rsidR="00443BF1" w:rsidRPr="00F31D4D" w:rsidRDefault="00443BF1" w:rsidP="00F72E9E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F31D4D">
        <w:rPr>
          <w:rFonts w:ascii="Times New Roman" w:hAnsi="Times New Roman" w:cs="Times New Roman"/>
          <w:b/>
          <w:bCs/>
          <w:lang w:eastAsia="zh-CN"/>
        </w:rPr>
        <w:t>Znak sprawy: EZ/</w:t>
      </w:r>
      <w:r w:rsidR="002F70FF">
        <w:rPr>
          <w:rFonts w:ascii="Times New Roman" w:hAnsi="Times New Roman" w:cs="Times New Roman"/>
          <w:b/>
          <w:bCs/>
          <w:lang w:eastAsia="zh-CN"/>
        </w:rPr>
        <w:t>2</w:t>
      </w:r>
      <w:r w:rsidR="00841414">
        <w:rPr>
          <w:rFonts w:ascii="Times New Roman" w:hAnsi="Times New Roman" w:cs="Times New Roman"/>
          <w:b/>
          <w:bCs/>
          <w:lang w:eastAsia="zh-CN"/>
        </w:rPr>
        <w:t>6</w:t>
      </w:r>
      <w:r w:rsidRPr="00F31D4D">
        <w:rPr>
          <w:rFonts w:ascii="Times New Roman" w:hAnsi="Times New Roman" w:cs="Times New Roman"/>
          <w:b/>
          <w:bCs/>
          <w:lang w:eastAsia="zh-CN"/>
        </w:rPr>
        <w:t>/202</w:t>
      </w:r>
      <w:r w:rsidR="00841414">
        <w:rPr>
          <w:rFonts w:ascii="Times New Roman" w:hAnsi="Times New Roman" w:cs="Times New Roman"/>
          <w:b/>
          <w:bCs/>
          <w:lang w:eastAsia="zh-CN"/>
        </w:rPr>
        <w:t>6</w:t>
      </w:r>
      <w:r w:rsidRPr="00F31D4D">
        <w:rPr>
          <w:rFonts w:ascii="Times New Roman" w:hAnsi="Times New Roman" w:cs="Times New Roman"/>
          <w:b/>
          <w:bCs/>
          <w:lang w:eastAsia="zh-CN"/>
        </w:rPr>
        <w:t>/ESŁ</w:t>
      </w:r>
    </w:p>
    <w:p w14:paraId="6AFDA22E" w14:textId="71E292D3" w:rsidR="00443BF1" w:rsidRPr="00F31D4D" w:rsidRDefault="00443BF1" w:rsidP="00F72E9E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F31D4D">
        <w:rPr>
          <w:rFonts w:ascii="Times New Roman" w:hAnsi="Times New Roman" w:cs="Times New Roman"/>
          <w:b/>
          <w:bCs/>
          <w:lang w:eastAsia="zh-CN"/>
        </w:rPr>
        <w:t>Załącznik nr 2</w:t>
      </w:r>
      <w:r w:rsidR="002F70FF">
        <w:rPr>
          <w:rFonts w:ascii="Times New Roman" w:hAnsi="Times New Roman" w:cs="Times New Roman"/>
          <w:b/>
          <w:bCs/>
          <w:lang w:eastAsia="zh-CN"/>
        </w:rPr>
        <w:t>.5</w:t>
      </w:r>
      <w:r w:rsidRPr="00F31D4D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F31D4D" w:rsidRDefault="00443BF1" w:rsidP="00F72E9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31D4D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F31D4D" w:rsidRDefault="00BC467E" w:rsidP="00F72E9E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F31D4D" w:rsidRDefault="00443BF1" w:rsidP="00F72E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31D4D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F31D4D" w:rsidRDefault="00BC467E" w:rsidP="00F72E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4558E1" w14:textId="0FF81CED" w:rsidR="00BC467E" w:rsidRPr="00F31D4D" w:rsidRDefault="00B21D15" w:rsidP="00F72E9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F31D4D">
        <w:rPr>
          <w:rFonts w:ascii="Times New Roman" w:hAnsi="Times New Roman" w:cs="Times New Roman"/>
          <w:b/>
          <w:bCs/>
          <w:color w:val="000000"/>
        </w:rPr>
        <w:t xml:space="preserve">Pakiet nr </w:t>
      </w:r>
      <w:r w:rsidR="00BE3BAB">
        <w:rPr>
          <w:rFonts w:ascii="Times New Roman" w:hAnsi="Times New Roman" w:cs="Times New Roman"/>
          <w:b/>
          <w:bCs/>
          <w:color w:val="000000"/>
        </w:rPr>
        <w:t>5</w:t>
      </w:r>
      <w:r w:rsidRPr="00F31D4D">
        <w:rPr>
          <w:rFonts w:ascii="Times New Roman" w:hAnsi="Times New Roman" w:cs="Times New Roman"/>
          <w:b/>
          <w:bCs/>
          <w:color w:val="000000"/>
        </w:rPr>
        <w:t xml:space="preserve"> – </w:t>
      </w:r>
      <w:bookmarkStart w:id="0" w:name="_Hlk212540243"/>
      <w:r w:rsidR="00F31D4D" w:rsidRPr="00F31D4D">
        <w:rPr>
          <w:rFonts w:ascii="Times New Roman" w:hAnsi="Times New Roman" w:cs="Times New Roman"/>
          <w:b/>
          <w:bCs/>
          <w:color w:val="000000"/>
        </w:rPr>
        <w:t>Mikroskop oper</w:t>
      </w:r>
      <w:r w:rsidR="00307FBC">
        <w:rPr>
          <w:rFonts w:ascii="Times New Roman" w:hAnsi="Times New Roman" w:cs="Times New Roman"/>
          <w:b/>
          <w:bCs/>
          <w:color w:val="000000"/>
        </w:rPr>
        <w:t>a</w:t>
      </w:r>
      <w:r w:rsidR="00F31D4D" w:rsidRPr="00F31D4D">
        <w:rPr>
          <w:rFonts w:ascii="Times New Roman" w:hAnsi="Times New Roman" w:cs="Times New Roman"/>
          <w:b/>
          <w:bCs/>
          <w:color w:val="000000"/>
        </w:rPr>
        <w:t>cyjny</w:t>
      </w:r>
      <w:r w:rsidR="00BC7A0A" w:rsidRPr="00F31D4D">
        <w:rPr>
          <w:rFonts w:ascii="Times New Roman" w:hAnsi="Times New Roman" w:cs="Times New Roman"/>
          <w:b/>
          <w:bCs/>
          <w:color w:val="000000"/>
        </w:rPr>
        <w:t xml:space="preserve"> – 1 </w:t>
      </w:r>
      <w:r w:rsidR="00AC40A8">
        <w:rPr>
          <w:rFonts w:ascii="Times New Roman" w:hAnsi="Times New Roman" w:cs="Times New Roman"/>
          <w:b/>
          <w:bCs/>
          <w:color w:val="000000"/>
        </w:rPr>
        <w:t>kpl</w:t>
      </w:r>
      <w:r w:rsidR="00BC7A0A" w:rsidRPr="00F31D4D">
        <w:rPr>
          <w:rFonts w:ascii="Times New Roman" w:hAnsi="Times New Roman" w:cs="Times New Roman"/>
          <w:b/>
          <w:bCs/>
          <w:color w:val="000000"/>
        </w:rPr>
        <w:t>.</w:t>
      </w:r>
      <w:bookmarkEnd w:id="0"/>
    </w:p>
    <w:p w14:paraId="49C645E9" w14:textId="77777777" w:rsidR="003B1A0B" w:rsidRPr="00F31D4D" w:rsidRDefault="003B1A0B" w:rsidP="00F72E9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1A4A85" w:rsidRPr="00F31D4D" w14:paraId="55FF87F8" w14:textId="77777777" w:rsidTr="00A7166E">
        <w:trPr>
          <w:trHeight w:val="457"/>
        </w:trPr>
        <w:tc>
          <w:tcPr>
            <w:tcW w:w="3681" w:type="dxa"/>
            <w:vAlign w:val="center"/>
          </w:tcPr>
          <w:p w14:paraId="11006A0C" w14:textId="77777777" w:rsidR="001A4A85" w:rsidRPr="00F31D4D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57F10FFF" w14:textId="77777777" w:rsidR="001A4A85" w:rsidRPr="00F31D4D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4A85" w:rsidRPr="00F31D4D" w14:paraId="7E52E925" w14:textId="77777777" w:rsidTr="00A7166E">
        <w:trPr>
          <w:trHeight w:val="407"/>
        </w:trPr>
        <w:tc>
          <w:tcPr>
            <w:tcW w:w="3681" w:type="dxa"/>
            <w:vAlign w:val="center"/>
          </w:tcPr>
          <w:p w14:paraId="4710293C" w14:textId="77777777" w:rsidR="001A4A85" w:rsidRPr="00F31D4D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520AAB1A" w14:textId="77777777" w:rsidR="001A4A85" w:rsidRPr="00F31D4D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4A85" w:rsidRPr="00F31D4D" w14:paraId="0BDBE84D" w14:textId="77777777" w:rsidTr="00A7166E">
        <w:trPr>
          <w:trHeight w:val="419"/>
        </w:trPr>
        <w:tc>
          <w:tcPr>
            <w:tcW w:w="3681" w:type="dxa"/>
            <w:vAlign w:val="center"/>
          </w:tcPr>
          <w:p w14:paraId="4DC73570" w14:textId="21C4296B" w:rsidR="001A4A85" w:rsidRPr="00F31D4D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6E59F369" w14:textId="77777777" w:rsidR="001A4A85" w:rsidRPr="00F31D4D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CA68C1F" w14:textId="77777777" w:rsidR="00443BF1" w:rsidRPr="00F31D4D" w:rsidRDefault="00443BF1" w:rsidP="00F72E9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1559"/>
        <w:gridCol w:w="2552"/>
        <w:gridCol w:w="15"/>
      </w:tblGrid>
      <w:tr w:rsidR="00707331" w:rsidRPr="00F31D4D" w14:paraId="7B89A0ED" w14:textId="32F53885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25726B74" w14:textId="3627E03B" w:rsidR="00707331" w:rsidRPr="00F31D4D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1D4D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707331" w:rsidRPr="00F31D4D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1D4D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559" w:type="dxa"/>
            <w:vAlign w:val="center"/>
          </w:tcPr>
          <w:p w14:paraId="6180DED8" w14:textId="747838AC" w:rsidR="00707331" w:rsidRPr="00F31D4D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1D4D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0486264E" w14:textId="598B8195" w:rsidR="00707331" w:rsidRPr="00F31D4D" w:rsidRDefault="00980FB5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1D4D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F31D4D">
              <w:rPr>
                <w:rFonts w:ascii="Times New Roman" w:hAnsi="Times New Roman" w:cs="Times New Roman"/>
                <w:b/>
                <w:bCs/>
              </w:rPr>
              <w:br/>
            </w:r>
            <w:r w:rsidRPr="00F31D4D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F31D4D" w:rsidRPr="00F31D4D" w14:paraId="2496AAA7" w14:textId="2978259A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24CAF79E" w14:textId="1C0F4FE7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17FE2C35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Mikroskop operacyjny laryngologiczny, fabrycznie nowy, nie powystawowy, nie rekondycjonowany</w:t>
            </w:r>
          </w:p>
        </w:tc>
        <w:tc>
          <w:tcPr>
            <w:tcW w:w="1559" w:type="dxa"/>
            <w:vAlign w:val="center"/>
          </w:tcPr>
          <w:p w14:paraId="6F507B69" w14:textId="78EA7D0F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1473F52" w14:textId="77777777" w:rsidR="00F31D4D" w:rsidRPr="00F31D4D" w:rsidRDefault="00F31D4D" w:rsidP="00F31D4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583F49DA" w14:textId="2554CD03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6780B6D0" w14:textId="1279072B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AC7C9" w14:textId="0CF2B198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Mobilna kolumna podłogowa na kołach gwarantująca stabilność oraz możliwość łatwego przemieszczania we wszystkich kierunkach</w:t>
            </w:r>
          </w:p>
        </w:tc>
        <w:tc>
          <w:tcPr>
            <w:tcW w:w="1559" w:type="dxa"/>
            <w:vAlign w:val="center"/>
          </w:tcPr>
          <w:p w14:paraId="0A6E02AD" w14:textId="05A272A8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149A39D" w14:textId="77777777" w:rsidR="00F31D4D" w:rsidRPr="00F31D4D" w:rsidRDefault="00F31D4D" w:rsidP="00F31D4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37BF57DD" w14:textId="411693DE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1BCE43D8" w14:textId="4814C394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5593BA82" w:rsidR="00F31D4D" w:rsidRPr="00F31D4D" w:rsidRDefault="00F31D4D" w:rsidP="00F31D4D">
            <w:pPr>
              <w:tabs>
                <w:tab w:val="left" w:pos="405"/>
              </w:tabs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Wszystkie koła statywu skrętne, każde z kół wyposażone w blokadę</w:t>
            </w:r>
          </w:p>
        </w:tc>
        <w:tc>
          <w:tcPr>
            <w:tcW w:w="1559" w:type="dxa"/>
            <w:vAlign w:val="center"/>
          </w:tcPr>
          <w:p w14:paraId="15E8168C" w14:textId="4415450A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A3374EE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38EB7516" w14:textId="43199AAA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47E3F688" w14:textId="3C43DCA8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1F66E019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  <w:b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Zabezpieczenie uniemożliwiające najechanie na kabel zasilający leżący na podłodze i jego przypadkowe przecięcie grożące porażeniem prądem personelu</w:t>
            </w:r>
          </w:p>
        </w:tc>
        <w:tc>
          <w:tcPr>
            <w:tcW w:w="1559" w:type="dxa"/>
            <w:vAlign w:val="center"/>
          </w:tcPr>
          <w:p w14:paraId="3F7DDAFB" w14:textId="7F065856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84F3B2E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6AABC48F" w14:textId="229E423B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2AE9F590" w14:textId="133FD114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48AFF4E0" w:rsidR="00F31D4D" w:rsidRPr="00F31D4D" w:rsidRDefault="00F31D4D" w:rsidP="00F31D4D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Zabezpieczenie uniemożliwiające przypadkowe wyrwanie przewodu zasilającego z mikroskopu</w:t>
            </w:r>
          </w:p>
        </w:tc>
        <w:tc>
          <w:tcPr>
            <w:tcW w:w="1559" w:type="dxa"/>
            <w:vAlign w:val="center"/>
          </w:tcPr>
          <w:p w14:paraId="56D17109" w14:textId="5D306156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5FA834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025F14A1" w14:textId="6CC4936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48F6C2CA" w14:textId="1244A8D0" w:rsidR="00F31D4D" w:rsidRPr="00F31D4D" w:rsidRDefault="00F31D4D" w:rsidP="00F31D4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F31D4D">
              <w:rPr>
                <w:rFonts w:ascii="Times New Roman" w:hAnsi="Times New Roman"/>
              </w:rPr>
              <w:t>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21520E64" w:rsidR="00F31D4D" w:rsidRPr="00F31D4D" w:rsidRDefault="00F31D4D" w:rsidP="00F31D4D">
            <w:pPr>
              <w:pStyle w:val="Bezodstpw"/>
              <w:ind w:left="86" w:right="89"/>
              <w:rPr>
                <w:rFonts w:ascii="Times New Roman" w:hAnsi="Times New Roman"/>
              </w:rPr>
            </w:pPr>
            <w:r w:rsidRPr="00F31D4D">
              <w:rPr>
                <w:rFonts w:ascii="Times New Roman" w:eastAsia="Times New Roman" w:hAnsi="Times New Roman"/>
                <w:color w:val="000000"/>
                <w:lang w:eastAsia="pl-PL"/>
              </w:rPr>
              <w:t>Automatyczny system wyważania wszystkich ruchów statywu i mikroskopu przeprowadzany prze użytkownika. System nie wymagający rebalansowania w trakcie zabiegu</w:t>
            </w:r>
          </w:p>
        </w:tc>
        <w:tc>
          <w:tcPr>
            <w:tcW w:w="1559" w:type="dxa"/>
            <w:vAlign w:val="center"/>
          </w:tcPr>
          <w:p w14:paraId="4A005F58" w14:textId="3177D4ED" w:rsidR="00F31D4D" w:rsidRPr="00F31D4D" w:rsidRDefault="00F31D4D" w:rsidP="00F31D4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C57BF51" w14:textId="77777777" w:rsidR="00F31D4D" w:rsidRPr="00F31D4D" w:rsidRDefault="00F31D4D" w:rsidP="00F31D4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31D4D" w:rsidRPr="00F31D4D" w14:paraId="6BC1D436" w14:textId="5D536BA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14EA760A" w14:textId="6F0CDE0B" w:rsidR="00F31D4D" w:rsidRPr="00F31D4D" w:rsidRDefault="00F31D4D" w:rsidP="00F31D4D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F31D4D">
              <w:rPr>
                <w:rFonts w:ascii="Times New Roman" w:hAnsi="Times New Roman"/>
              </w:rPr>
              <w:t>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284D" w14:textId="63FEE413" w:rsidR="00F31D4D" w:rsidRPr="00F31D4D" w:rsidRDefault="00F31D4D" w:rsidP="00F31D4D">
            <w:pPr>
              <w:pStyle w:val="Bezodstpw"/>
              <w:ind w:left="86" w:right="89"/>
              <w:rPr>
                <w:rFonts w:ascii="Times New Roman" w:hAnsi="Times New Roman"/>
              </w:rPr>
            </w:pPr>
            <w:r w:rsidRPr="00F31D4D">
              <w:rPr>
                <w:rFonts w:ascii="Times New Roman" w:eastAsia="Times New Roman" w:hAnsi="Times New Roman"/>
                <w:color w:val="000000"/>
                <w:lang w:eastAsia="pl-PL"/>
              </w:rPr>
              <w:t>System kompensacji wyważenia mikroskopu uwzględniający założenie folii sterylnej, bez konieczności całkowitego wyważania całego urządzenia po jej założeniu</w:t>
            </w:r>
          </w:p>
        </w:tc>
        <w:tc>
          <w:tcPr>
            <w:tcW w:w="1559" w:type="dxa"/>
            <w:vAlign w:val="center"/>
          </w:tcPr>
          <w:p w14:paraId="13EC04DD" w14:textId="241306E5" w:rsidR="00F31D4D" w:rsidRPr="00F31D4D" w:rsidRDefault="00F31D4D" w:rsidP="00F31D4D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455CEB7" w14:textId="77777777" w:rsidR="00F31D4D" w:rsidRPr="00F31D4D" w:rsidRDefault="00F31D4D" w:rsidP="00F31D4D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31D4D" w:rsidRPr="00F31D4D" w14:paraId="6F2D7012" w14:textId="4AE835A5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192B7A6B" w14:textId="5BAF4BD3" w:rsidR="00F31D4D" w:rsidRPr="00F31D4D" w:rsidRDefault="00F31D4D" w:rsidP="00F31D4D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F31D4D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44808D43" w:rsidR="00F31D4D" w:rsidRPr="00F31D4D" w:rsidRDefault="00F31D4D" w:rsidP="00F31D4D">
            <w:pPr>
              <w:pStyle w:val="Bezodstpw"/>
              <w:ind w:left="86" w:right="89"/>
              <w:rPr>
                <w:rFonts w:ascii="Times New Roman" w:hAnsi="Times New Roman"/>
                <w:color w:val="000000" w:themeColor="text1"/>
              </w:rPr>
            </w:pPr>
            <w:r w:rsidRPr="00F31D4D">
              <w:rPr>
                <w:rFonts w:ascii="Times New Roman" w:eastAsia="Times New Roman" w:hAnsi="Times New Roman"/>
                <w:color w:val="000000"/>
                <w:lang w:eastAsia="pl-PL"/>
              </w:rPr>
              <w:t>Hamulce elektromagnetyczne dla wszystkich ruchów statywu i mikroskopu</w:t>
            </w:r>
          </w:p>
        </w:tc>
        <w:tc>
          <w:tcPr>
            <w:tcW w:w="1559" w:type="dxa"/>
            <w:vAlign w:val="center"/>
          </w:tcPr>
          <w:p w14:paraId="69E5B56A" w14:textId="08FC5331" w:rsidR="00F31D4D" w:rsidRPr="00F31D4D" w:rsidRDefault="00F31D4D" w:rsidP="00F31D4D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95EDBC0" w14:textId="77777777" w:rsidR="00F31D4D" w:rsidRPr="00F31D4D" w:rsidRDefault="00F31D4D" w:rsidP="00F31D4D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31D4D" w:rsidRPr="00F31D4D" w14:paraId="159B8455" w14:textId="5721224D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1A4B5926" w14:textId="6EFCB2FE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543"/>
            <w:r w:rsidRPr="00F31D4D">
              <w:rPr>
                <w:rFonts w:ascii="Times New Roman" w:hAnsi="Times New Roman" w:cs="Times New Roman"/>
              </w:rPr>
              <w:t>9</w:t>
            </w:r>
          </w:p>
        </w:tc>
        <w:bookmarkEnd w:id="1"/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12B80D72" w:rsidR="00F31D4D" w:rsidRPr="00F31D4D" w:rsidRDefault="00F31D4D" w:rsidP="00F31D4D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Aktywny system tłumienia wibracji głowicy</w:t>
            </w:r>
          </w:p>
        </w:tc>
        <w:tc>
          <w:tcPr>
            <w:tcW w:w="1559" w:type="dxa"/>
            <w:vAlign w:val="center"/>
          </w:tcPr>
          <w:p w14:paraId="55C77021" w14:textId="531023AA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D2DBDBD" w14:textId="77777777" w:rsidR="00F31D4D" w:rsidRPr="00F31D4D" w:rsidRDefault="00F31D4D" w:rsidP="00F31D4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7CA0D313" w14:textId="4ED4C65D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59B90148" w14:textId="1239D384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39E89A8B" w:rsidR="00F31D4D" w:rsidRPr="00F31D4D" w:rsidRDefault="00F31D4D" w:rsidP="00F31D4D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Zasięg ramienia nośnego liczony od osi statywu do osi </w:t>
            </w: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głowicy mikroskopu min. 1480 mm</w:t>
            </w:r>
          </w:p>
        </w:tc>
        <w:tc>
          <w:tcPr>
            <w:tcW w:w="1559" w:type="dxa"/>
            <w:vAlign w:val="center"/>
          </w:tcPr>
          <w:p w14:paraId="5F7FDFEE" w14:textId="2D3518AF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552" w:type="dxa"/>
            <w:vAlign w:val="center"/>
          </w:tcPr>
          <w:p w14:paraId="53CABB4B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18D66C58" w14:textId="23802076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3F3E82AD" w14:textId="38170814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2B7D8EF4" w:rsidR="00F31D4D" w:rsidRPr="00F31D4D" w:rsidRDefault="00F31D4D" w:rsidP="00F31D4D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Ramię nośne o łukowatym kształcie pozwalające operatorowi na pracę bezpośrednio pod nim w pozycji stojącej bez względu na jego wzrost</w:t>
            </w:r>
          </w:p>
        </w:tc>
        <w:tc>
          <w:tcPr>
            <w:tcW w:w="1559" w:type="dxa"/>
            <w:vAlign w:val="center"/>
          </w:tcPr>
          <w:p w14:paraId="698A4F19" w14:textId="6AADE88A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56A1E25" w14:textId="77777777" w:rsidR="00F31D4D" w:rsidRPr="00F31D4D" w:rsidRDefault="00F31D4D" w:rsidP="00F31D4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302E08FB" w14:textId="53132BA9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041FA397" w14:textId="4BBE4939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0AE1F2EC" w:rsidR="00F31D4D" w:rsidRPr="00F31D4D" w:rsidRDefault="00F31D4D" w:rsidP="00F31D4D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Zakres wychylenia głowicy od siebie/do siebie min. 160 stopni</w:t>
            </w:r>
          </w:p>
        </w:tc>
        <w:tc>
          <w:tcPr>
            <w:tcW w:w="1559" w:type="dxa"/>
            <w:vAlign w:val="center"/>
          </w:tcPr>
          <w:p w14:paraId="408B8AA0" w14:textId="2CBEEE78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17ED168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3F2DDC7A" w14:textId="1934428C" w:rsidTr="006A496A">
        <w:trPr>
          <w:gridAfter w:val="1"/>
          <w:wAfter w:w="15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0B646204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1930F7C4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Oświetlenie światłowodowe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33CF407F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2E6911BE" w14:textId="163BB6C4" w:rsidTr="006A496A">
        <w:trPr>
          <w:gridAfter w:val="1"/>
          <w:wAfter w:w="15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1507C3AB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2" w:name="_Hlk13516064"/>
            <w:r w:rsidRPr="00F31D4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3C38190E" w:rsidR="00F31D4D" w:rsidRPr="00F31D4D" w:rsidRDefault="00F31D4D" w:rsidP="00F31D4D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F31D4D">
              <w:rPr>
                <w:rFonts w:ascii="Times New Roman" w:hAnsi="Times New Roman" w:cs="Times New Roman"/>
              </w:rPr>
              <w:t>Identyczne parametry oświetlenia głównego i zapasowego realizowane przez żarniki ksenonowe (dwa) o mocy min. 300 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30EA05E1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2700B66A" w14:textId="0E132119" w:rsidTr="006A496A">
        <w:trPr>
          <w:gridAfter w:val="1"/>
          <w:wAfter w:w="15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66FD5863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4F25EF7F" w:rsidR="00F31D4D" w:rsidRPr="00F31D4D" w:rsidRDefault="00F31D4D" w:rsidP="00F31D4D">
            <w:pPr>
              <w:pStyle w:val="Akapitzlist"/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System automatycznie ograniczający natężenie światła w zależności od bieżącej odległości roboczej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1CF055FE" w:rsidR="00F31D4D" w:rsidRPr="00F31D4D" w:rsidRDefault="00F31D4D" w:rsidP="00F31D4D">
            <w:pPr>
              <w:spacing w:after="0" w:line="240" w:lineRule="auto"/>
              <w:ind w:left="128" w:righ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F31D4D" w:rsidRPr="00F31D4D" w:rsidRDefault="00F31D4D" w:rsidP="00F31D4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2"/>
      <w:tr w:rsidR="00F31D4D" w:rsidRPr="00F31D4D" w14:paraId="1768A3AF" w14:textId="2F970E06" w:rsidTr="006A496A">
        <w:trPr>
          <w:gridAfter w:val="1"/>
          <w:wAfter w:w="15" w:type="dxa"/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1F5598AA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7D61CAED" w:rsidR="00F31D4D" w:rsidRPr="00F31D4D" w:rsidRDefault="00F31D4D" w:rsidP="00F31D4D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  <w:u w:val="single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Zintegrowany we wspólnej obudowie głowicy dzielnik optyczny do podłączenia dodatkowych akcesoriów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4B1FAF2A" w:rsidR="00F31D4D" w:rsidRPr="00F31D4D" w:rsidRDefault="00F31D4D" w:rsidP="00F31D4D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F31D4D" w:rsidRPr="00F31D4D" w14:paraId="7CBAA595" w14:textId="4C1DCAC7" w:rsidTr="006A496A">
        <w:trPr>
          <w:gridAfter w:val="1"/>
          <w:wAfter w:w="15" w:type="dxa"/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59A65715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2BB2E69A" w:rsidR="00F31D4D" w:rsidRPr="00F31D4D" w:rsidRDefault="00F31D4D" w:rsidP="00F31D4D">
            <w:pPr>
              <w:pStyle w:val="Standard"/>
              <w:ind w:left="8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>Apochromatyczna optyka mikroskopu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198FB973" w:rsidR="00F31D4D" w:rsidRPr="00F31D4D" w:rsidRDefault="00F31D4D" w:rsidP="00F31D4D">
            <w:pPr>
              <w:pStyle w:val="Standard"/>
              <w:snapToGrid w:val="0"/>
              <w:ind w:left="128" w:right="1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0A732340" w14:textId="44A336EA" w:rsidTr="006A496A">
        <w:trPr>
          <w:gridAfter w:val="1"/>
          <w:wAfter w:w="15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6E2456A8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09456935" w:rsidR="00F31D4D" w:rsidRPr="00F31D4D" w:rsidRDefault="00F31D4D" w:rsidP="00F31D4D">
            <w:pPr>
              <w:pStyle w:val="Standard"/>
              <w:snapToGrid w:val="0"/>
              <w:ind w:left="86"/>
              <w:rPr>
                <w:rFonts w:ascii="Times New Roman" w:hAnsi="Times New Roman" w:cs="Times New Roman"/>
                <w:sz w:val="22"/>
                <w:szCs w:val="22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pl-PL"/>
              </w:rPr>
              <w:t>Funkcja manualnej zmiany zoom i fokus w przypadku braku zasilania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39CA266D" w:rsidR="00F31D4D" w:rsidRPr="00F31D4D" w:rsidRDefault="00F31D4D" w:rsidP="00F31D4D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1480A27A" w14:textId="45579E60" w:rsidTr="006A496A">
        <w:trPr>
          <w:gridAfter w:val="1"/>
          <w:wAfter w:w="15" w:type="dxa"/>
          <w:trHeight w:val="4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16635FB1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46E1BFC4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  <w:b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Zmiana parametru zoom i fokus poprzez przyciski na rękojeści mikroskopu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1B30FF8A" w:rsidR="00F31D4D" w:rsidRPr="00F31D4D" w:rsidRDefault="00F31D4D" w:rsidP="00F31D4D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7E83F68D" w14:textId="01B6C00C" w:rsidTr="006A496A">
        <w:trPr>
          <w:gridAfter w:val="1"/>
          <w:wAfter w:w="15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1CFAA79E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5D868DCE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Zmotoryzowany system focus (ogniskowej)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41C7FFBD" w:rsidR="00F31D4D" w:rsidRPr="00F31D4D" w:rsidRDefault="00F31D4D" w:rsidP="00F31D4D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54A03EF6" w14:textId="17E444D0" w:rsidTr="006A496A">
        <w:trPr>
          <w:gridAfter w:val="1"/>
          <w:wAfter w:w="15" w:type="dxa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4666CEE8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0DFAFC3E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System płynnej zmiany ogniskowej realizowanej jednym obiektywem w zakresie min. 225-600 mm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30AACEC0" w:rsidR="00F31D4D" w:rsidRPr="00F31D4D" w:rsidRDefault="00F31D4D" w:rsidP="00F31D4D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6303DC76" w14:textId="008E836E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2E6DF913" w14:textId="6C23D4FB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70AB9948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Uchwyty boczne na głowicy mikroskopu służące do przestawiania głowicy mikroskopu ustawione symetrycznie</w:t>
            </w:r>
          </w:p>
        </w:tc>
        <w:tc>
          <w:tcPr>
            <w:tcW w:w="1559" w:type="dxa"/>
            <w:vAlign w:val="center"/>
          </w:tcPr>
          <w:p w14:paraId="460BC4EF" w14:textId="23CA7478" w:rsidR="00F31D4D" w:rsidRPr="00F31D4D" w:rsidRDefault="00F31D4D" w:rsidP="00F31D4D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654CF20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1AA0547B" w14:textId="2E9AF95C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3053F740" w14:textId="07B7219D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0224594B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Zwalnianie sprzęgieł elektromagnetycznych kolumny poprzez przyciski na rękojeściach mikroskopu</w:t>
            </w:r>
          </w:p>
        </w:tc>
        <w:tc>
          <w:tcPr>
            <w:tcW w:w="1559" w:type="dxa"/>
            <w:vAlign w:val="center"/>
          </w:tcPr>
          <w:p w14:paraId="2FAC5402" w14:textId="28E2D578" w:rsidR="00F31D4D" w:rsidRPr="00F31D4D" w:rsidRDefault="00F31D4D" w:rsidP="00F31D4D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A5D11AC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12D953CE" w14:textId="2F7B9F65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7B1DAFE0" w14:textId="36B2A94B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478248B8" w:rsidR="00F31D4D" w:rsidRPr="00F31D4D" w:rsidRDefault="00F31D4D" w:rsidP="00F31D4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Funkcja programowania przycisków zwalniania hamulców elektromagnetycznych do zwalniania hamulców tylko statywu z nieruchomą głowicą lub tylko głowicy z nieruchomym statywem, każdy z rodzajów zwalniania przypisany do oddzielnego przycisku niezależnie od przycisków zwalniających jednocześnie wszystkie hamulce </w:t>
            </w:r>
          </w:p>
        </w:tc>
        <w:tc>
          <w:tcPr>
            <w:tcW w:w="1559" w:type="dxa"/>
            <w:vAlign w:val="center"/>
          </w:tcPr>
          <w:p w14:paraId="18540352" w14:textId="21242713" w:rsidR="00F31D4D" w:rsidRPr="00F31D4D" w:rsidRDefault="00F31D4D" w:rsidP="00F31D4D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49EAA1A" w14:textId="77777777" w:rsidR="00F31D4D" w:rsidRPr="00F31D4D" w:rsidRDefault="00F31D4D" w:rsidP="00F31D4D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08766C00" w14:textId="45F07B11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088E251B" w14:textId="730D2EC7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3D5B466" w14:textId="6C2C96B5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Pamięć indywidualnych ustawień mikroskopu dla min. 20 operatorów</w:t>
            </w:r>
          </w:p>
        </w:tc>
        <w:tc>
          <w:tcPr>
            <w:tcW w:w="1559" w:type="dxa"/>
            <w:vAlign w:val="center"/>
          </w:tcPr>
          <w:p w14:paraId="6CF6DB11" w14:textId="02FBCC83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5AE09ED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67178BE7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1EFD9534" w14:textId="10B7106F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1519E40" w14:textId="059E82C3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Funkcja płynnej regulacji wielkości oświetlanego pola</w:t>
            </w:r>
          </w:p>
        </w:tc>
        <w:tc>
          <w:tcPr>
            <w:tcW w:w="1559" w:type="dxa"/>
            <w:vAlign w:val="center"/>
          </w:tcPr>
          <w:p w14:paraId="33309B26" w14:textId="10E17172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ABCC67D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6ED9B260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5BFA583E" w14:textId="078C892C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183457" w14:textId="2D0B209F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System odsysania powietrza z wnętrza założonej folii sterylnej</w:t>
            </w:r>
          </w:p>
        </w:tc>
        <w:tc>
          <w:tcPr>
            <w:tcW w:w="1559" w:type="dxa"/>
            <w:vAlign w:val="center"/>
          </w:tcPr>
          <w:p w14:paraId="719CC412" w14:textId="33C9CA34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61AD7E8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7CB4ADDD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700E945E" w14:textId="3412ACCA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5EC0CC" w14:textId="1EEF4CEE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Kamera FULL HD 3 chip całkowicie zintegrowana wewnątrz obudowy głowicy mikroskopu, sterownik </w:t>
            </w: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zintegrowany wewnątrz obudowy statywu, kabel sygnałowy schowany w ramionach statywu. Kamera zintegrowana fabrycznie w obudowie głowicy mikroskopu w sposób pozwalający na wykorzystanie obu portów optycznych dzielnika oraz mostu do podłączenia innych dodatkowych akcesoriów, nie wymagająca zewnętrznych adapterów i nie ograniczająca rozbudowy urządzenia. Sygnał 1080p.</w:t>
            </w:r>
          </w:p>
        </w:tc>
        <w:tc>
          <w:tcPr>
            <w:tcW w:w="1559" w:type="dxa"/>
            <w:vAlign w:val="center"/>
          </w:tcPr>
          <w:p w14:paraId="20174C9F" w14:textId="5F5F08AD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552" w:type="dxa"/>
            <w:vAlign w:val="center"/>
          </w:tcPr>
          <w:p w14:paraId="38E322A4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493856D3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45B0215B" w14:textId="5F43D3C9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FC7D7F" w14:textId="1F9F4994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Zintegrowany wewnątrz obudowy statywu (nie podwieszany) system archiwizacji na wbudowanym w statyw dysku wewnętrznym o pojemności min 1 TB</w:t>
            </w:r>
          </w:p>
        </w:tc>
        <w:tc>
          <w:tcPr>
            <w:tcW w:w="1559" w:type="dxa"/>
            <w:vAlign w:val="center"/>
          </w:tcPr>
          <w:p w14:paraId="41673805" w14:textId="16F249B3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FDCEB37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6908621D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46AF1D83" w14:textId="26766E89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0BF8BD" w14:textId="3CD67514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Funkcja anonimizacji danych pacjenta przy przegrywaniu materiału video aktywowana przyciskiem</w:t>
            </w:r>
          </w:p>
        </w:tc>
        <w:tc>
          <w:tcPr>
            <w:tcW w:w="1559" w:type="dxa"/>
            <w:vAlign w:val="center"/>
          </w:tcPr>
          <w:p w14:paraId="315255CF" w14:textId="6802111F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EB2B64C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4315905A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7B8D07B6" w14:textId="1C8F87DC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6DBB4A" w14:textId="0A565098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Zintegrowany, wbudowany fabrycznie moduł WiFi</w:t>
            </w:r>
          </w:p>
        </w:tc>
        <w:tc>
          <w:tcPr>
            <w:tcW w:w="1559" w:type="dxa"/>
            <w:vAlign w:val="center"/>
          </w:tcPr>
          <w:p w14:paraId="48B6EE8F" w14:textId="3257BBD6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EAB459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3EEB5220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56E22A56" w14:textId="5E7F9814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7F17E2" w14:textId="2C5E7FE8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Tubus uchylny w zakresie min. 30-150 stopni dla operatora z płynną regulacją pochylenia bez blokad, okulary szerokokątne operatora o powiększeniu min 12,5x</w:t>
            </w:r>
          </w:p>
        </w:tc>
        <w:tc>
          <w:tcPr>
            <w:tcW w:w="1559" w:type="dxa"/>
            <w:vAlign w:val="center"/>
          </w:tcPr>
          <w:p w14:paraId="4FC40F7E" w14:textId="6ACDD7F5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F933F2C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46300DF3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4E964D7F" w14:textId="1A070C9C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727EB15" w14:textId="405DB2F6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Podgląd asystencki boczny z regulacją w dwóch prostopadłych osiach, w komplecie z tubusem  i okularami szerokokątnymi o współczynniku powiększenia min 12,5x</w:t>
            </w:r>
          </w:p>
        </w:tc>
        <w:tc>
          <w:tcPr>
            <w:tcW w:w="1559" w:type="dxa"/>
            <w:vAlign w:val="center"/>
          </w:tcPr>
          <w:p w14:paraId="51727EB0" w14:textId="75E2BC53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072FBBB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2FD4BDC4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44978C9D" w14:textId="2C0DFE64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FA31B7" w14:textId="65A74C60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hAnsi="Times New Roman" w:cs="Times New Roman"/>
              </w:rPr>
              <w:t>Zabezpieczenie przed przypadkową zmianą położenia podglądu asystenckiego poprzez dźwignię</w:t>
            </w:r>
          </w:p>
        </w:tc>
        <w:tc>
          <w:tcPr>
            <w:tcW w:w="1559" w:type="dxa"/>
            <w:vAlign w:val="center"/>
          </w:tcPr>
          <w:p w14:paraId="0D51E252" w14:textId="165FB2C4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964170B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13F446A0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1B5D86B7" w14:textId="005FF2DD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05CCE8" w14:textId="5E29E3E0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Zakres korekcji wady wzroku asysty (dioptrii)  min. +5D do min. – 5D</w:t>
            </w:r>
          </w:p>
        </w:tc>
        <w:tc>
          <w:tcPr>
            <w:tcW w:w="1559" w:type="dxa"/>
            <w:vAlign w:val="center"/>
          </w:tcPr>
          <w:p w14:paraId="6F92C37C" w14:textId="7059D15B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C6258C4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244847D7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37E2BB32" w14:textId="741F38AE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344775" w14:textId="081802E3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Żyroskopowy system utrzymujący niezmienioną pozycję bocznego podglądu asystenckiego w przypadku pochylenia głowicy w kierunku przód/tył</w:t>
            </w:r>
          </w:p>
        </w:tc>
        <w:tc>
          <w:tcPr>
            <w:tcW w:w="1559" w:type="dxa"/>
            <w:vAlign w:val="center"/>
          </w:tcPr>
          <w:p w14:paraId="40A60242" w14:textId="40C18D30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BB18501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284B0185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6600D494" w14:textId="41B184A8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E818DE" w14:textId="1C337145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Monitor dotykowy min. 23” na ramieniu o regulowanym położeniu zintegrowanym ze statywem mikroskopu do sterowania funkcjami mikroskopu i przekazywania obrazu z kamery.</w:t>
            </w:r>
          </w:p>
        </w:tc>
        <w:tc>
          <w:tcPr>
            <w:tcW w:w="1559" w:type="dxa"/>
            <w:vAlign w:val="center"/>
          </w:tcPr>
          <w:p w14:paraId="0B0ED418" w14:textId="5C525176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2EB4F38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6816C623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5455E93F" w14:textId="3CE7C0FA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E1F438" w14:textId="7C8D1D62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Menu w języku polskim lub czytelny system ikonograficzny</w:t>
            </w:r>
          </w:p>
        </w:tc>
        <w:tc>
          <w:tcPr>
            <w:tcW w:w="1559" w:type="dxa"/>
            <w:vAlign w:val="center"/>
          </w:tcPr>
          <w:p w14:paraId="3D62FC7C" w14:textId="5D0C12B4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97CE981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1BD3D667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1165BBB3" w14:textId="6B1BAD89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DE7249" w14:textId="4CAD3714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Jednorazowe sterylne pokrowce mikroskopu do zabiegów – min 25 szt</w:t>
            </w:r>
          </w:p>
        </w:tc>
        <w:tc>
          <w:tcPr>
            <w:tcW w:w="1559" w:type="dxa"/>
            <w:vAlign w:val="center"/>
          </w:tcPr>
          <w:p w14:paraId="1ED30D19" w14:textId="33366061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1AA42DD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1F2F7022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784A5FD0" w14:textId="072F2CA0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4AAF10" w14:textId="2C26EB7C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Zainstalowany w urządzeniu system pomocy dla Użytkownika w postaci objaśnień menu i opisu funkcji</w:t>
            </w:r>
          </w:p>
        </w:tc>
        <w:tc>
          <w:tcPr>
            <w:tcW w:w="1559" w:type="dxa"/>
            <w:vAlign w:val="center"/>
          </w:tcPr>
          <w:p w14:paraId="442AE66F" w14:textId="481C2CAC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CD70033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2DC29AE8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2EBD0195" w14:textId="36FD4FD9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F27C5C" w14:textId="6C24B921" w:rsidR="00F31D4D" w:rsidRPr="00F31D4D" w:rsidRDefault="00F31D4D" w:rsidP="00F31D4D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F31D4D">
              <w:rPr>
                <w:rFonts w:ascii="Times New Roman" w:hAnsi="Times New Roman" w:cs="Times New Roman"/>
              </w:rPr>
              <w:t>Pokrowiec przeciwko kurzowi</w:t>
            </w:r>
          </w:p>
        </w:tc>
        <w:tc>
          <w:tcPr>
            <w:tcW w:w="1559" w:type="dxa"/>
            <w:vAlign w:val="center"/>
          </w:tcPr>
          <w:p w14:paraId="289996FC" w14:textId="7BEAAE9A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74218EA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D4D" w:rsidRPr="00F31D4D" w14:paraId="7642D60E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3F4101DF" w14:textId="565EB594" w:rsidR="00F31D4D" w:rsidRPr="00F31D4D" w:rsidRDefault="00F31D4D" w:rsidP="00F31D4D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F19C62" w14:textId="15325CA5" w:rsidR="00F31D4D" w:rsidRPr="00F31D4D" w:rsidRDefault="00F31D4D" w:rsidP="00E11601">
            <w:pPr>
              <w:spacing w:after="0" w:line="240" w:lineRule="auto"/>
              <w:ind w:left="86"/>
              <w:rPr>
                <w:rFonts w:ascii="Times New Roman" w:hAnsi="Times New Roman" w:cs="Times New Roman"/>
                <w:bCs/>
              </w:rPr>
            </w:pPr>
            <w:r w:rsidRPr="00E11601">
              <w:rPr>
                <w:rFonts w:ascii="Times New Roman" w:hAnsi="Times New Roman" w:cs="Times New Roman"/>
              </w:rPr>
              <w:t>Adapter do podłączenia mikromanipulatora lasera</w:t>
            </w:r>
            <w:r w:rsidRPr="00F31D4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F09234F" w14:textId="75394E44" w:rsidR="00F31D4D" w:rsidRPr="00F31D4D" w:rsidRDefault="00F31D4D" w:rsidP="00F31D4D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5C9C6105" w14:textId="77777777" w:rsidR="00F31D4D" w:rsidRPr="00F31D4D" w:rsidRDefault="00F31D4D" w:rsidP="00F31D4D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7A0A" w:rsidRPr="00F31D4D" w14:paraId="7AE3F628" w14:textId="77777777" w:rsidTr="006D617C">
        <w:trPr>
          <w:trHeight w:val="528"/>
        </w:trPr>
        <w:tc>
          <w:tcPr>
            <w:tcW w:w="9933" w:type="dxa"/>
            <w:gridSpan w:val="5"/>
            <w:vAlign w:val="center"/>
          </w:tcPr>
          <w:p w14:paraId="4749F25F" w14:textId="20916545" w:rsidR="00BC7A0A" w:rsidRPr="00F31D4D" w:rsidRDefault="00BC7A0A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31D4D">
              <w:rPr>
                <w:rFonts w:ascii="Times New Roman" w:hAnsi="Times New Roman" w:cs="Times New Roman"/>
                <w:b/>
                <w:bCs/>
              </w:rPr>
              <w:t>Pozostałe</w:t>
            </w:r>
          </w:p>
        </w:tc>
      </w:tr>
      <w:tr w:rsidR="00594E36" w:rsidRPr="00F31D4D" w14:paraId="0D9CD799" w14:textId="6C7713BD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0CB2FD37" w14:textId="59D5B15B" w:rsidR="00594E36" w:rsidRPr="00F31D4D" w:rsidRDefault="00D52253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7B4F" w14:textId="12B3497A" w:rsidR="00594E36" w:rsidRPr="00F31D4D" w:rsidRDefault="00594E36" w:rsidP="00594E3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559" w:type="dxa"/>
            <w:vAlign w:val="center"/>
          </w:tcPr>
          <w:p w14:paraId="33E623FD" w14:textId="31E8F017" w:rsidR="00594E36" w:rsidRPr="00F31D4D" w:rsidRDefault="00594E36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2F3D2F4D" w14:textId="14707AEF" w:rsidR="00594E36" w:rsidRPr="00F31D4D" w:rsidRDefault="00594E36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F31D4D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594E36" w:rsidRPr="00F31D4D" w14:paraId="762862DE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2F54406B" w14:textId="7601C94C" w:rsidR="00594E36" w:rsidRPr="00F31D4D" w:rsidRDefault="00D52253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82063" w14:textId="2BA1C6CD" w:rsidR="00594E36" w:rsidRPr="00F31D4D" w:rsidRDefault="00594E36" w:rsidP="00594E3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559" w:type="dxa"/>
            <w:vAlign w:val="center"/>
          </w:tcPr>
          <w:p w14:paraId="5A3F55CC" w14:textId="78547957" w:rsidR="00594E36" w:rsidRPr="00F31D4D" w:rsidRDefault="00594E36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ACB5929" w14:textId="77777777" w:rsidR="00594E36" w:rsidRPr="00F31D4D" w:rsidRDefault="00594E36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4E36" w:rsidRPr="00F31D4D" w14:paraId="1786E6DD" w14:textId="594C6E45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6FF0EAB9" w14:textId="3D944F43" w:rsidR="00594E36" w:rsidRPr="00F31D4D" w:rsidRDefault="00D52253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B793C" w14:textId="7E0DB3C1" w:rsidR="00594E36" w:rsidRPr="00F31D4D" w:rsidRDefault="00594E36" w:rsidP="00594E3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Szkolnie w zakresie obsługi</w:t>
            </w:r>
          </w:p>
        </w:tc>
        <w:tc>
          <w:tcPr>
            <w:tcW w:w="1559" w:type="dxa"/>
            <w:vAlign w:val="center"/>
          </w:tcPr>
          <w:p w14:paraId="301CCA43" w14:textId="2FB7B763" w:rsidR="00594E36" w:rsidRPr="00F31D4D" w:rsidRDefault="00594E36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31D4D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42F29FA" w14:textId="77777777" w:rsidR="00594E36" w:rsidRPr="00F31D4D" w:rsidRDefault="00594E36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7351" w:rsidRPr="00AC40A8" w14:paraId="7AD52066" w14:textId="77777777" w:rsidTr="006A496A">
        <w:trPr>
          <w:gridAfter w:val="1"/>
          <w:wAfter w:w="15" w:type="dxa"/>
        </w:trPr>
        <w:tc>
          <w:tcPr>
            <w:tcW w:w="704" w:type="dxa"/>
            <w:vAlign w:val="center"/>
          </w:tcPr>
          <w:p w14:paraId="5E3E819A" w14:textId="7DB1917B" w:rsidR="001B7351" w:rsidRPr="00AC40A8" w:rsidRDefault="00D52253" w:rsidP="00860714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48E030" w14:textId="77777777" w:rsidR="001B7351" w:rsidRPr="00906D6A" w:rsidRDefault="001B7351" w:rsidP="00906D6A">
            <w:pPr>
              <w:pStyle w:val="Standard"/>
              <w:widowControl w:val="0"/>
              <w:ind w:left="86" w:right="9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pl-PL"/>
              </w:rPr>
            </w:pPr>
            <w:r w:rsidRPr="00906D6A">
              <w:rPr>
                <w:sz w:val="22"/>
                <w:szCs w:val="22"/>
              </w:rPr>
              <w:t xml:space="preserve">Przedmiot umowy jest </w:t>
            </w:r>
            <w:r w:rsidRPr="00906D6A">
              <w:rPr>
                <w:rStyle w:val="Pogrubienie"/>
                <w:sz w:val="22"/>
                <w:szCs w:val="22"/>
              </w:rPr>
              <w:t>wyrobem medycznym</w:t>
            </w:r>
            <w:r w:rsidRPr="00906D6A">
              <w:rPr>
                <w:b/>
                <w:sz w:val="22"/>
                <w:szCs w:val="22"/>
              </w:rPr>
              <w:t xml:space="preserve"> </w:t>
            </w:r>
            <w:r w:rsidRPr="00906D6A">
              <w:rPr>
                <w:sz w:val="22"/>
                <w:szCs w:val="22"/>
              </w:rPr>
              <w:t>w</w:t>
            </w:r>
            <w:r w:rsidRPr="00906D6A">
              <w:rPr>
                <w:b/>
                <w:sz w:val="22"/>
                <w:szCs w:val="22"/>
              </w:rPr>
              <w:t xml:space="preserve"> </w:t>
            </w:r>
            <w:r w:rsidRPr="00906D6A">
              <w:rPr>
                <w:sz w:val="22"/>
                <w:szCs w:val="22"/>
              </w:rPr>
              <w:t>rozumieniu</w:t>
            </w:r>
            <w:r w:rsidRPr="00906D6A">
              <w:rPr>
                <w:b/>
                <w:sz w:val="22"/>
                <w:szCs w:val="22"/>
              </w:rPr>
              <w:t xml:space="preserve"> </w:t>
            </w:r>
            <w:r w:rsidRPr="00906D6A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906D6A">
              <w:rPr>
                <w:sz w:val="22"/>
                <w:szCs w:val="22"/>
              </w:rPr>
              <w:t xml:space="preserve"> (Dz.U. 2024 poz. 1620)</w:t>
            </w:r>
            <w:r w:rsidRPr="00906D6A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1EFEC76A" w14:textId="4FCD8A72" w:rsidR="001B7351" w:rsidRPr="00906D6A" w:rsidRDefault="001B7351" w:rsidP="00906D6A">
            <w:pPr>
              <w:spacing w:after="0" w:line="240" w:lineRule="auto"/>
              <w:ind w:left="86" w:right="90"/>
              <w:rPr>
                <w:rFonts w:ascii="Times New Roman" w:hAnsi="Times New Roman" w:cs="Times New Roman"/>
              </w:rPr>
            </w:pPr>
            <w:r w:rsidRPr="00906D6A">
              <w:rPr>
                <w:rFonts w:ascii="Times New Roman" w:hAnsi="Times New Roman" w:cs="Times New Roman"/>
              </w:rPr>
              <w:t xml:space="preserve">W przypadku, gdy </w:t>
            </w:r>
            <w:r w:rsidRPr="00906D6A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906D6A">
              <w:rPr>
                <w:rFonts w:ascii="Times New Roman" w:hAnsi="Times New Roman" w:cs="Times New Roman"/>
                <w:b/>
              </w:rPr>
              <w:t xml:space="preserve"> </w:t>
            </w:r>
            <w:r w:rsidRPr="00906D6A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906D6A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906D6A">
              <w:rPr>
                <w:rFonts w:ascii="Times New Roman" w:hAnsi="Times New Roman" w:cs="Times New Roman"/>
              </w:rPr>
              <w:t xml:space="preserve"> wskazując, </w:t>
            </w:r>
            <w:r w:rsidRPr="00906D6A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</w:p>
        </w:tc>
        <w:tc>
          <w:tcPr>
            <w:tcW w:w="1559" w:type="dxa"/>
            <w:vAlign w:val="center"/>
          </w:tcPr>
          <w:p w14:paraId="2F34F883" w14:textId="05D5C104" w:rsidR="001B7351" w:rsidRPr="00F42902" w:rsidRDefault="00F42902" w:rsidP="00860714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F42902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E2E8C9D" w14:textId="01DEE64C" w:rsidR="001B7351" w:rsidRPr="00AC40A8" w:rsidRDefault="00506AA0" w:rsidP="00E1160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 w:rsidR="00D52253"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wyrobów niemedycznych Wykonawca </w:t>
            </w:r>
            <w:r w:rsidR="00E11601" w:rsidRPr="009314C7">
              <w:rPr>
                <w:rFonts w:ascii="Times New Roman" w:hAnsi="Times New Roman" w:cs="Times New Roman"/>
                <w:i/>
                <w:iCs/>
              </w:rPr>
              <w:t xml:space="preserve">winien </w:t>
            </w:r>
            <w:r w:rsidRPr="009314C7">
              <w:rPr>
                <w:rFonts w:ascii="Times New Roman" w:hAnsi="Times New Roman" w:cs="Times New Roman"/>
                <w:i/>
                <w:iCs/>
              </w:rPr>
              <w:t>poda</w:t>
            </w:r>
            <w:r w:rsidR="00E11601" w:rsidRPr="009314C7">
              <w:rPr>
                <w:rFonts w:ascii="Times New Roman" w:hAnsi="Times New Roman" w:cs="Times New Roman"/>
                <w:i/>
                <w:iCs/>
              </w:rPr>
              <w:t>ć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w </w:t>
            </w:r>
            <w:r w:rsidR="00E11601" w:rsidRPr="009314C7">
              <w:rPr>
                <w:rFonts w:ascii="Times New Roman" w:hAnsi="Times New Roman" w:cs="Times New Roman"/>
                <w:i/>
                <w:iCs/>
              </w:rPr>
              <w:t xml:space="preserve">formie odrębnej tabeli stanowiącej załącznik do formularza </w:t>
            </w:r>
            <w:r w:rsidRPr="009314C7">
              <w:rPr>
                <w:rFonts w:ascii="Times New Roman" w:hAnsi="Times New Roman" w:cs="Times New Roman"/>
                <w:i/>
                <w:iCs/>
              </w:rPr>
              <w:t>ofertow</w:t>
            </w:r>
            <w:r w:rsidR="00E11601" w:rsidRPr="009314C7">
              <w:rPr>
                <w:rFonts w:ascii="Times New Roman" w:hAnsi="Times New Roman" w:cs="Times New Roman"/>
                <w:i/>
                <w:iCs/>
              </w:rPr>
              <w:t>ego</w:t>
            </w:r>
            <w:r w:rsidR="00D52253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025329DB" w14:textId="3A42B2BC" w:rsidR="007C2414" w:rsidRDefault="007C2414" w:rsidP="00F72E9E">
      <w:pPr>
        <w:spacing w:after="0" w:line="240" w:lineRule="auto"/>
        <w:rPr>
          <w:rFonts w:ascii="Times New Roman" w:hAnsi="Times New Roman" w:cs="Times New Roman"/>
        </w:rPr>
      </w:pPr>
    </w:p>
    <w:p w14:paraId="629C6AC6" w14:textId="77777777" w:rsidR="005F000F" w:rsidRDefault="005F000F" w:rsidP="00594E36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67E5F431" w14:textId="4F5DF568" w:rsidR="00594E36" w:rsidRPr="00F31D4D" w:rsidRDefault="00594E36" w:rsidP="00594E36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F31D4D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7BD5EE96" w14:textId="77777777" w:rsidR="00594E36" w:rsidRPr="00F31D4D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92EFB2F" w14:textId="4F14321B" w:rsidR="00594E36" w:rsidRPr="00F31D4D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F31D4D">
        <w:rPr>
          <w:rFonts w:ascii="Times New Roman" w:hAnsi="Times New Roman" w:cs="Times New Roman"/>
          <w:b/>
          <w:bCs/>
          <w:lang w:eastAsia="zh-CN"/>
        </w:rPr>
        <w:t xml:space="preserve">Wszystkie parametry muszą być potwierdzone w dołączonych do oferty </w:t>
      </w:r>
      <w:r w:rsidR="00DD4862" w:rsidRPr="00F31D4D">
        <w:rPr>
          <w:rFonts w:ascii="Times New Roman" w:hAnsi="Times New Roman" w:cs="Times New Roman"/>
          <w:b/>
          <w:bCs/>
          <w:lang w:eastAsia="zh-CN"/>
        </w:rPr>
        <w:t>dokumentach przedmiotowych</w:t>
      </w:r>
      <w:r w:rsidRPr="00F31D4D">
        <w:rPr>
          <w:rFonts w:ascii="Times New Roman" w:hAnsi="Times New Roman" w:cs="Times New Roman"/>
          <w:b/>
          <w:bCs/>
          <w:lang w:eastAsia="zh-CN"/>
        </w:rPr>
        <w:t xml:space="preserve"> wraz z tłumaczeniem na język polski.</w:t>
      </w:r>
    </w:p>
    <w:p w14:paraId="7A671C4D" w14:textId="77777777" w:rsidR="00594E36" w:rsidRPr="00F31D4D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60B5BB32" w14:textId="2967F6A4" w:rsidR="00594E36" w:rsidRPr="00F31D4D" w:rsidRDefault="00594E36" w:rsidP="00594E36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F31D4D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36DB4581" w14:textId="77777777" w:rsidR="00594E36" w:rsidRPr="00F31D4D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2CA9C3D9" w14:textId="77777777" w:rsidR="00594E36" w:rsidRPr="00F31D4D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F31D4D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16F9DA23" w14:textId="77777777" w:rsidR="00594E36" w:rsidRPr="00F31D4D" w:rsidRDefault="00594E36" w:rsidP="00594E3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F31D4D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42D3C441" w14:textId="77777777" w:rsidR="00594E36" w:rsidRPr="00F31D4D" w:rsidRDefault="00594E36" w:rsidP="00594E3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F31D4D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p w14:paraId="5EFA5D80" w14:textId="0462D78F" w:rsidR="005F000F" w:rsidRPr="00F31D4D" w:rsidRDefault="005F000F" w:rsidP="00594E36">
      <w:pPr>
        <w:autoSpaceDE w:val="0"/>
        <w:adjustRightInd w:val="0"/>
        <w:spacing w:after="0" w:line="240" w:lineRule="auto"/>
        <w:ind w:right="58"/>
        <w:jc w:val="both"/>
        <w:rPr>
          <w:rFonts w:ascii="Times New Roman" w:hAnsi="Times New Roman" w:cs="Times New Roman"/>
        </w:rPr>
      </w:pPr>
    </w:p>
    <w:sectPr w:rsidR="005F000F" w:rsidRPr="00F31D4D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EF8AA" w14:textId="77777777" w:rsidR="00067D40" w:rsidRDefault="00067D40" w:rsidP="00FD4247">
      <w:pPr>
        <w:spacing w:after="0" w:line="240" w:lineRule="auto"/>
      </w:pPr>
      <w:r>
        <w:separator/>
      </w:r>
    </w:p>
  </w:endnote>
  <w:endnote w:type="continuationSeparator" w:id="0">
    <w:p w14:paraId="42D85A0B" w14:textId="77777777" w:rsidR="00067D40" w:rsidRDefault="00067D40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5A2317" w:rsidRPr="005A2317" w:rsidRDefault="005A2317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E11601">
          <w:rPr>
            <w:rFonts w:ascii="Times New Roman" w:hAnsi="Times New Roman" w:cs="Times New Roman"/>
            <w:noProof/>
          </w:rPr>
          <w:t>5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FD4247" w:rsidRDefault="00FD42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FCDD7" w14:textId="77777777" w:rsidR="00067D40" w:rsidRDefault="00067D40" w:rsidP="00FD4247">
      <w:pPr>
        <w:spacing w:after="0" w:line="240" w:lineRule="auto"/>
      </w:pPr>
      <w:r>
        <w:separator/>
      </w:r>
    </w:p>
  </w:footnote>
  <w:footnote w:type="continuationSeparator" w:id="0">
    <w:p w14:paraId="2FC994EE" w14:textId="77777777" w:rsidR="00067D40" w:rsidRDefault="00067D40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63D17" w:rsidRDefault="00963D17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63D17" w:rsidRPr="002279A8" w:rsidRDefault="00963D17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D55E2"/>
    <w:multiLevelType w:val="hybridMultilevel"/>
    <w:tmpl w:val="F42A996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A116F"/>
    <w:multiLevelType w:val="hybridMultilevel"/>
    <w:tmpl w:val="F7BC8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7D57B0"/>
    <w:multiLevelType w:val="hybridMultilevel"/>
    <w:tmpl w:val="6FA44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5616B"/>
    <w:multiLevelType w:val="hybridMultilevel"/>
    <w:tmpl w:val="3F4EF12C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D64923"/>
    <w:multiLevelType w:val="hybridMultilevel"/>
    <w:tmpl w:val="3266D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92863"/>
    <w:multiLevelType w:val="hybridMultilevel"/>
    <w:tmpl w:val="8EFAA4A4"/>
    <w:lvl w:ilvl="0" w:tplc="04150003">
      <w:start w:val="1"/>
      <w:numFmt w:val="bullet"/>
      <w:lvlText w:val="o"/>
      <w:lvlJc w:val="left"/>
      <w:pPr>
        <w:ind w:left="80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16" w15:restartNumberingAfterBreak="0">
    <w:nsid w:val="7B163CDF"/>
    <w:multiLevelType w:val="hybridMultilevel"/>
    <w:tmpl w:val="D8001D5A"/>
    <w:lvl w:ilvl="0" w:tplc="0415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num w:numId="1" w16cid:durableId="1021010668">
    <w:abstractNumId w:val="6"/>
  </w:num>
  <w:num w:numId="2" w16cid:durableId="2063674827">
    <w:abstractNumId w:val="7"/>
  </w:num>
  <w:num w:numId="3" w16cid:durableId="942036402">
    <w:abstractNumId w:val="1"/>
  </w:num>
  <w:num w:numId="4" w16cid:durableId="2009406254">
    <w:abstractNumId w:val="2"/>
  </w:num>
  <w:num w:numId="5" w16cid:durableId="635112253">
    <w:abstractNumId w:val="10"/>
  </w:num>
  <w:num w:numId="6" w16cid:durableId="294220072">
    <w:abstractNumId w:val="9"/>
  </w:num>
  <w:num w:numId="7" w16cid:durableId="1215970522">
    <w:abstractNumId w:val="5"/>
  </w:num>
  <w:num w:numId="8" w16cid:durableId="2059545949">
    <w:abstractNumId w:val="8"/>
  </w:num>
  <w:num w:numId="9" w16cid:durableId="1590582930">
    <w:abstractNumId w:val="11"/>
  </w:num>
  <w:num w:numId="10" w16cid:durableId="1118375232">
    <w:abstractNumId w:val="0"/>
  </w:num>
  <w:num w:numId="11" w16cid:durableId="1413694835">
    <w:abstractNumId w:val="13"/>
  </w:num>
  <w:num w:numId="12" w16cid:durableId="933127730">
    <w:abstractNumId w:val="14"/>
  </w:num>
  <w:num w:numId="13" w16cid:durableId="1979918983">
    <w:abstractNumId w:val="4"/>
  </w:num>
  <w:num w:numId="14" w16cid:durableId="1556427793">
    <w:abstractNumId w:val="12"/>
  </w:num>
  <w:num w:numId="15" w16cid:durableId="447357410">
    <w:abstractNumId w:val="16"/>
  </w:num>
  <w:num w:numId="16" w16cid:durableId="133452293">
    <w:abstractNumId w:val="15"/>
  </w:num>
  <w:num w:numId="17" w16cid:durableId="1968470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402FB"/>
    <w:rsid w:val="000404A5"/>
    <w:rsid w:val="000416F4"/>
    <w:rsid w:val="00061CAB"/>
    <w:rsid w:val="00067D40"/>
    <w:rsid w:val="000737A6"/>
    <w:rsid w:val="000A1764"/>
    <w:rsid w:val="000A7F9A"/>
    <w:rsid w:val="000B0FC7"/>
    <w:rsid w:val="000C231A"/>
    <w:rsid w:val="000D5F5D"/>
    <w:rsid w:val="000D685F"/>
    <w:rsid w:val="000D74A8"/>
    <w:rsid w:val="000E4922"/>
    <w:rsid w:val="00102E49"/>
    <w:rsid w:val="00106BA6"/>
    <w:rsid w:val="00106D0C"/>
    <w:rsid w:val="00114FEC"/>
    <w:rsid w:val="00122E8B"/>
    <w:rsid w:val="001245ED"/>
    <w:rsid w:val="00132B6F"/>
    <w:rsid w:val="00166D2A"/>
    <w:rsid w:val="00170443"/>
    <w:rsid w:val="0017134F"/>
    <w:rsid w:val="00173FE8"/>
    <w:rsid w:val="00176742"/>
    <w:rsid w:val="001803F6"/>
    <w:rsid w:val="00183531"/>
    <w:rsid w:val="001842F6"/>
    <w:rsid w:val="001A4A85"/>
    <w:rsid w:val="001B7351"/>
    <w:rsid w:val="001D53EF"/>
    <w:rsid w:val="001E260E"/>
    <w:rsid w:val="001E7E37"/>
    <w:rsid w:val="00205832"/>
    <w:rsid w:val="00207D76"/>
    <w:rsid w:val="002104B7"/>
    <w:rsid w:val="0021756F"/>
    <w:rsid w:val="00220B7D"/>
    <w:rsid w:val="00234763"/>
    <w:rsid w:val="0025592C"/>
    <w:rsid w:val="002608FA"/>
    <w:rsid w:val="00264245"/>
    <w:rsid w:val="00264F5F"/>
    <w:rsid w:val="00265622"/>
    <w:rsid w:val="002816D6"/>
    <w:rsid w:val="00283BE5"/>
    <w:rsid w:val="002848D7"/>
    <w:rsid w:val="00295358"/>
    <w:rsid w:val="002A72CF"/>
    <w:rsid w:val="002B456E"/>
    <w:rsid w:val="002C0883"/>
    <w:rsid w:val="002C55BB"/>
    <w:rsid w:val="002D1E77"/>
    <w:rsid w:val="002E21B5"/>
    <w:rsid w:val="002E3C4B"/>
    <w:rsid w:val="002F70FF"/>
    <w:rsid w:val="00301E82"/>
    <w:rsid w:val="00301F89"/>
    <w:rsid w:val="00307FBC"/>
    <w:rsid w:val="00312B2A"/>
    <w:rsid w:val="00325FFF"/>
    <w:rsid w:val="003266C7"/>
    <w:rsid w:val="00326E00"/>
    <w:rsid w:val="00341986"/>
    <w:rsid w:val="003452B9"/>
    <w:rsid w:val="00350CF4"/>
    <w:rsid w:val="00350F41"/>
    <w:rsid w:val="00352B72"/>
    <w:rsid w:val="0036603F"/>
    <w:rsid w:val="00390A4B"/>
    <w:rsid w:val="00397A9A"/>
    <w:rsid w:val="003B1A0B"/>
    <w:rsid w:val="003B37B0"/>
    <w:rsid w:val="003C106F"/>
    <w:rsid w:val="003C56C8"/>
    <w:rsid w:val="003D6A3B"/>
    <w:rsid w:val="003E4545"/>
    <w:rsid w:val="003F6D6B"/>
    <w:rsid w:val="004039D3"/>
    <w:rsid w:val="00404AA3"/>
    <w:rsid w:val="0041062D"/>
    <w:rsid w:val="00426905"/>
    <w:rsid w:val="00427FCD"/>
    <w:rsid w:val="00430BE7"/>
    <w:rsid w:val="00443BF1"/>
    <w:rsid w:val="00447574"/>
    <w:rsid w:val="0045075E"/>
    <w:rsid w:val="0045219A"/>
    <w:rsid w:val="00452D84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64FC"/>
    <w:rsid w:val="004B0C22"/>
    <w:rsid w:val="004B1587"/>
    <w:rsid w:val="004D74E1"/>
    <w:rsid w:val="004E33E0"/>
    <w:rsid w:val="004E3DD7"/>
    <w:rsid w:val="004E48E8"/>
    <w:rsid w:val="004E7B86"/>
    <w:rsid w:val="004F2419"/>
    <w:rsid w:val="004F5F8E"/>
    <w:rsid w:val="004F7A9A"/>
    <w:rsid w:val="0050586F"/>
    <w:rsid w:val="00506AA0"/>
    <w:rsid w:val="00511DC4"/>
    <w:rsid w:val="005148BE"/>
    <w:rsid w:val="005441AB"/>
    <w:rsid w:val="00544890"/>
    <w:rsid w:val="005517F9"/>
    <w:rsid w:val="00565EA5"/>
    <w:rsid w:val="00571677"/>
    <w:rsid w:val="00572FD3"/>
    <w:rsid w:val="005737C2"/>
    <w:rsid w:val="0059197F"/>
    <w:rsid w:val="00594E36"/>
    <w:rsid w:val="00595FA2"/>
    <w:rsid w:val="005A2317"/>
    <w:rsid w:val="005B4CFC"/>
    <w:rsid w:val="005B5A1B"/>
    <w:rsid w:val="005D598D"/>
    <w:rsid w:val="005E11E1"/>
    <w:rsid w:val="005E3DF3"/>
    <w:rsid w:val="005F000F"/>
    <w:rsid w:val="00610E78"/>
    <w:rsid w:val="00614E8B"/>
    <w:rsid w:val="00617254"/>
    <w:rsid w:val="006215D9"/>
    <w:rsid w:val="00633D33"/>
    <w:rsid w:val="0063619E"/>
    <w:rsid w:val="0063774E"/>
    <w:rsid w:val="006378E5"/>
    <w:rsid w:val="0064066B"/>
    <w:rsid w:val="00643FD3"/>
    <w:rsid w:val="00650D2D"/>
    <w:rsid w:val="00657F9C"/>
    <w:rsid w:val="006617E0"/>
    <w:rsid w:val="00665681"/>
    <w:rsid w:val="0066751F"/>
    <w:rsid w:val="006725CC"/>
    <w:rsid w:val="0067785A"/>
    <w:rsid w:val="00687A85"/>
    <w:rsid w:val="00694243"/>
    <w:rsid w:val="006A496A"/>
    <w:rsid w:val="006C1151"/>
    <w:rsid w:val="006C1824"/>
    <w:rsid w:val="006C2D2C"/>
    <w:rsid w:val="006C6AEF"/>
    <w:rsid w:val="006D0792"/>
    <w:rsid w:val="006D617C"/>
    <w:rsid w:val="006E0016"/>
    <w:rsid w:val="006E6729"/>
    <w:rsid w:val="006E71D4"/>
    <w:rsid w:val="00700072"/>
    <w:rsid w:val="00704973"/>
    <w:rsid w:val="00707331"/>
    <w:rsid w:val="00710E07"/>
    <w:rsid w:val="00713D1B"/>
    <w:rsid w:val="0071740E"/>
    <w:rsid w:val="00720B4F"/>
    <w:rsid w:val="00730461"/>
    <w:rsid w:val="0073372E"/>
    <w:rsid w:val="007458E0"/>
    <w:rsid w:val="007614D5"/>
    <w:rsid w:val="007706D9"/>
    <w:rsid w:val="007759AA"/>
    <w:rsid w:val="007905ED"/>
    <w:rsid w:val="00797D1E"/>
    <w:rsid w:val="007A258E"/>
    <w:rsid w:val="007A2B11"/>
    <w:rsid w:val="007A2FD5"/>
    <w:rsid w:val="007B46FE"/>
    <w:rsid w:val="007C0AEA"/>
    <w:rsid w:val="007C2414"/>
    <w:rsid w:val="007C35AB"/>
    <w:rsid w:val="007C3E0C"/>
    <w:rsid w:val="007D2688"/>
    <w:rsid w:val="007D7B3E"/>
    <w:rsid w:val="007E06FA"/>
    <w:rsid w:val="007E24FD"/>
    <w:rsid w:val="007E70B1"/>
    <w:rsid w:val="008057DB"/>
    <w:rsid w:val="00832404"/>
    <w:rsid w:val="0083375C"/>
    <w:rsid w:val="0083708D"/>
    <w:rsid w:val="00837F1F"/>
    <w:rsid w:val="00841414"/>
    <w:rsid w:val="0085727A"/>
    <w:rsid w:val="00857625"/>
    <w:rsid w:val="00860714"/>
    <w:rsid w:val="00860DBE"/>
    <w:rsid w:val="008630D3"/>
    <w:rsid w:val="00875C80"/>
    <w:rsid w:val="00877242"/>
    <w:rsid w:val="00891103"/>
    <w:rsid w:val="008958A8"/>
    <w:rsid w:val="0089600E"/>
    <w:rsid w:val="008A1CD2"/>
    <w:rsid w:val="008A223A"/>
    <w:rsid w:val="008A611E"/>
    <w:rsid w:val="008B4106"/>
    <w:rsid w:val="008C0D02"/>
    <w:rsid w:val="008D51A6"/>
    <w:rsid w:val="008E2725"/>
    <w:rsid w:val="008F769B"/>
    <w:rsid w:val="00900556"/>
    <w:rsid w:val="0090306B"/>
    <w:rsid w:val="009031F7"/>
    <w:rsid w:val="00903B91"/>
    <w:rsid w:val="00904BEA"/>
    <w:rsid w:val="00906D6A"/>
    <w:rsid w:val="00915EF2"/>
    <w:rsid w:val="00917D50"/>
    <w:rsid w:val="009314C7"/>
    <w:rsid w:val="0093552A"/>
    <w:rsid w:val="00937FCC"/>
    <w:rsid w:val="00963D17"/>
    <w:rsid w:val="009675F5"/>
    <w:rsid w:val="00973019"/>
    <w:rsid w:val="009770F2"/>
    <w:rsid w:val="00980FB5"/>
    <w:rsid w:val="00990E03"/>
    <w:rsid w:val="00994655"/>
    <w:rsid w:val="009966C4"/>
    <w:rsid w:val="009A3B68"/>
    <w:rsid w:val="009B1182"/>
    <w:rsid w:val="009B6CAC"/>
    <w:rsid w:val="009C4003"/>
    <w:rsid w:val="009C6A1B"/>
    <w:rsid w:val="009D18D4"/>
    <w:rsid w:val="009D2D90"/>
    <w:rsid w:val="009E2702"/>
    <w:rsid w:val="009E37D4"/>
    <w:rsid w:val="009F698F"/>
    <w:rsid w:val="00A02D03"/>
    <w:rsid w:val="00A16963"/>
    <w:rsid w:val="00A24837"/>
    <w:rsid w:val="00A30993"/>
    <w:rsid w:val="00A40980"/>
    <w:rsid w:val="00A41BDE"/>
    <w:rsid w:val="00A51C66"/>
    <w:rsid w:val="00A64234"/>
    <w:rsid w:val="00A77561"/>
    <w:rsid w:val="00A920EC"/>
    <w:rsid w:val="00AA3237"/>
    <w:rsid w:val="00AA455F"/>
    <w:rsid w:val="00AB765C"/>
    <w:rsid w:val="00AC024F"/>
    <w:rsid w:val="00AC40A8"/>
    <w:rsid w:val="00AC602D"/>
    <w:rsid w:val="00AE354E"/>
    <w:rsid w:val="00AE3FED"/>
    <w:rsid w:val="00AF1288"/>
    <w:rsid w:val="00AF2921"/>
    <w:rsid w:val="00B04CA1"/>
    <w:rsid w:val="00B06E02"/>
    <w:rsid w:val="00B07B2A"/>
    <w:rsid w:val="00B201F4"/>
    <w:rsid w:val="00B21D15"/>
    <w:rsid w:val="00B24AEC"/>
    <w:rsid w:val="00B26FF0"/>
    <w:rsid w:val="00B30CE8"/>
    <w:rsid w:val="00B31AFA"/>
    <w:rsid w:val="00B339A8"/>
    <w:rsid w:val="00B41A7A"/>
    <w:rsid w:val="00B5513B"/>
    <w:rsid w:val="00B562ED"/>
    <w:rsid w:val="00B60C7C"/>
    <w:rsid w:val="00B63B35"/>
    <w:rsid w:val="00B67569"/>
    <w:rsid w:val="00B71925"/>
    <w:rsid w:val="00B75847"/>
    <w:rsid w:val="00B82BD1"/>
    <w:rsid w:val="00B838DD"/>
    <w:rsid w:val="00B858E0"/>
    <w:rsid w:val="00B952E1"/>
    <w:rsid w:val="00BA4CB2"/>
    <w:rsid w:val="00BB2589"/>
    <w:rsid w:val="00BC0C5B"/>
    <w:rsid w:val="00BC467E"/>
    <w:rsid w:val="00BC6CED"/>
    <w:rsid w:val="00BC7A0A"/>
    <w:rsid w:val="00BD143B"/>
    <w:rsid w:val="00BE3BAB"/>
    <w:rsid w:val="00C04E4A"/>
    <w:rsid w:val="00C10C04"/>
    <w:rsid w:val="00C115DA"/>
    <w:rsid w:val="00C44D7D"/>
    <w:rsid w:val="00C53FB6"/>
    <w:rsid w:val="00C60887"/>
    <w:rsid w:val="00C645AE"/>
    <w:rsid w:val="00C707AF"/>
    <w:rsid w:val="00C71E55"/>
    <w:rsid w:val="00C7615E"/>
    <w:rsid w:val="00C80953"/>
    <w:rsid w:val="00C85DC4"/>
    <w:rsid w:val="00CA002A"/>
    <w:rsid w:val="00CA15B3"/>
    <w:rsid w:val="00CA235C"/>
    <w:rsid w:val="00CA2721"/>
    <w:rsid w:val="00CA5F99"/>
    <w:rsid w:val="00CA792C"/>
    <w:rsid w:val="00CB5DC2"/>
    <w:rsid w:val="00CC1580"/>
    <w:rsid w:val="00CC7767"/>
    <w:rsid w:val="00CE1744"/>
    <w:rsid w:val="00CE4918"/>
    <w:rsid w:val="00D07906"/>
    <w:rsid w:val="00D23E7E"/>
    <w:rsid w:val="00D32ADD"/>
    <w:rsid w:val="00D40B2E"/>
    <w:rsid w:val="00D42180"/>
    <w:rsid w:val="00D50CFD"/>
    <w:rsid w:val="00D52253"/>
    <w:rsid w:val="00D5228E"/>
    <w:rsid w:val="00D5323F"/>
    <w:rsid w:val="00D564F7"/>
    <w:rsid w:val="00D61179"/>
    <w:rsid w:val="00D62C74"/>
    <w:rsid w:val="00D640FE"/>
    <w:rsid w:val="00D70082"/>
    <w:rsid w:val="00D86833"/>
    <w:rsid w:val="00D906F0"/>
    <w:rsid w:val="00DA05DF"/>
    <w:rsid w:val="00DA320A"/>
    <w:rsid w:val="00DB622D"/>
    <w:rsid w:val="00DB6EC8"/>
    <w:rsid w:val="00DC3C39"/>
    <w:rsid w:val="00DD07D6"/>
    <w:rsid w:val="00DD4862"/>
    <w:rsid w:val="00DE5A5E"/>
    <w:rsid w:val="00DF54BC"/>
    <w:rsid w:val="00E11601"/>
    <w:rsid w:val="00E2013B"/>
    <w:rsid w:val="00E22D39"/>
    <w:rsid w:val="00E46982"/>
    <w:rsid w:val="00E47930"/>
    <w:rsid w:val="00EA3309"/>
    <w:rsid w:val="00EA7676"/>
    <w:rsid w:val="00EB6084"/>
    <w:rsid w:val="00EB6927"/>
    <w:rsid w:val="00EC67AE"/>
    <w:rsid w:val="00EC7208"/>
    <w:rsid w:val="00ED2444"/>
    <w:rsid w:val="00EE01E9"/>
    <w:rsid w:val="00EE15EE"/>
    <w:rsid w:val="00EE23CF"/>
    <w:rsid w:val="00F00EA9"/>
    <w:rsid w:val="00F01DF8"/>
    <w:rsid w:val="00F1021B"/>
    <w:rsid w:val="00F126FC"/>
    <w:rsid w:val="00F12B1F"/>
    <w:rsid w:val="00F15DCC"/>
    <w:rsid w:val="00F31D4D"/>
    <w:rsid w:val="00F42902"/>
    <w:rsid w:val="00F448BF"/>
    <w:rsid w:val="00F45D04"/>
    <w:rsid w:val="00F46A8D"/>
    <w:rsid w:val="00F5068F"/>
    <w:rsid w:val="00F56755"/>
    <w:rsid w:val="00F72E9E"/>
    <w:rsid w:val="00F7619F"/>
    <w:rsid w:val="00F82832"/>
    <w:rsid w:val="00F90725"/>
    <w:rsid w:val="00F91D06"/>
    <w:rsid w:val="00FA0059"/>
    <w:rsid w:val="00FA3006"/>
    <w:rsid w:val="00FB76C9"/>
    <w:rsid w:val="00FB7EE3"/>
    <w:rsid w:val="00FC4F20"/>
    <w:rsid w:val="00FD27C2"/>
    <w:rsid w:val="00FD350C"/>
    <w:rsid w:val="00FD4247"/>
    <w:rsid w:val="00FE7413"/>
    <w:rsid w:val="00F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qFormat/>
    <w:rsid w:val="00326E00"/>
    <w:pPr>
      <w:ind w:left="720"/>
      <w:contextualSpacing/>
    </w:pPr>
  </w:style>
  <w:style w:type="paragraph" w:customStyle="1" w:styleId="ArialNarow">
    <w:name w:val="Arial Narow"/>
    <w:basedOn w:val="Normalny"/>
    <w:link w:val="ArialNarowZnak"/>
    <w:qFormat/>
    <w:rsid w:val="00BA4CB2"/>
    <w:pPr>
      <w:widowControl/>
      <w:suppressAutoHyphens w:val="0"/>
      <w:spacing w:after="0" w:line="240" w:lineRule="auto"/>
    </w:pPr>
    <w:rPr>
      <w:rFonts w:ascii="Arial Narrow" w:hAnsi="Arial Narrow" w:cs="Arial Narrow"/>
      <w:sz w:val="24"/>
      <w:szCs w:val="24"/>
      <w:lang w:eastAsia="pl-PL"/>
    </w:rPr>
  </w:style>
  <w:style w:type="character" w:customStyle="1" w:styleId="ArialNarowZnak">
    <w:name w:val="Arial Narow Znak"/>
    <w:link w:val="ArialNarow"/>
    <w:locked/>
    <w:rsid w:val="00BA4CB2"/>
    <w:rPr>
      <w:rFonts w:ascii="Arial Narrow" w:eastAsia="Calibri" w:hAnsi="Arial Narrow" w:cs="Arial Narrow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1A4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C7A0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character" w:styleId="Pogrubienie">
    <w:name w:val="Strong"/>
    <w:basedOn w:val="Domylnaczcionkaakapitu"/>
    <w:uiPriority w:val="22"/>
    <w:qFormat/>
    <w:rsid w:val="001B73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EBAF7-1FA4-4BFC-9638-B0F911E0D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1020</Words>
  <Characters>6124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zampub</cp:lastModifiedBy>
  <cp:revision>25</cp:revision>
  <cp:lastPrinted>2019-07-10T20:39:00Z</cp:lastPrinted>
  <dcterms:created xsi:type="dcterms:W3CDTF">2025-10-27T08:58:00Z</dcterms:created>
  <dcterms:modified xsi:type="dcterms:W3CDTF">2026-01-28T14:09:00Z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